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7C" w:rsidRPr="002515EB" w:rsidRDefault="00005352">
      <w:pPr>
        <w:pStyle w:val="Heading1"/>
        <w:rPr>
          <w:rFonts w:ascii="Arial Black" w:hAnsi="Arial Black"/>
        </w:rPr>
      </w:pPr>
      <w:r w:rsidRPr="002515EB">
        <w:rPr>
          <w:rFonts w:ascii="Arial Black" w:hAnsi="Arial Black"/>
        </w:rPr>
        <w:t>Taxation and Revenue Options</w:t>
      </w:r>
    </w:p>
    <w:p w:rsidR="00005352" w:rsidRDefault="00005352" w:rsidP="00005352"/>
    <w:p w:rsidR="00005352" w:rsidRPr="002515EB" w:rsidRDefault="00005352" w:rsidP="00005352">
      <w:pPr>
        <w:rPr>
          <w:rFonts w:ascii="Calibri" w:hAnsi="Calibri"/>
          <w:sz w:val="22"/>
          <w:szCs w:val="22"/>
        </w:rPr>
      </w:pPr>
      <w:r w:rsidRPr="002515EB">
        <w:rPr>
          <w:rFonts w:ascii="Calibri" w:hAnsi="Calibri"/>
          <w:sz w:val="22"/>
          <w:szCs w:val="22"/>
        </w:rPr>
        <w:t>Cities and Counties may generate revenue</w:t>
      </w:r>
      <w:r w:rsidR="00BC0471" w:rsidRPr="002515EB">
        <w:rPr>
          <w:rFonts w:ascii="Calibri" w:hAnsi="Calibri"/>
          <w:sz w:val="22"/>
          <w:szCs w:val="22"/>
        </w:rPr>
        <w:t xml:space="preserve"> through a variety of sources. There are, however, limits on these tax rates. There are also legal limits on when and how much you may change these tax rates.</w:t>
      </w:r>
    </w:p>
    <w:p w:rsidR="00BC0471" w:rsidRPr="002515EB" w:rsidRDefault="00BC0471" w:rsidP="00005352">
      <w:pPr>
        <w:rPr>
          <w:rFonts w:ascii="Calibri" w:hAnsi="Calibri"/>
          <w:sz w:val="22"/>
          <w:szCs w:val="22"/>
        </w:rPr>
      </w:pPr>
    </w:p>
    <w:p w:rsidR="00BC0471" w:rsidRPr="002515EB" w:rsidRDefault="002515EB" w:rsidP="00005352">
      <w:pPr>
        <w:rPr>
          <w:rFonts w:ascii="Arial Black" w:hAnsi="Arial Black"/>
        </w:rPr>
      </w:pPr>
      <w:r>
        <w:rPr>
          <w:rFonts w:ascii="Arial Black" w:hAnsi="Arial Black"/>
          <w:b/>
          <w:bCs/>
        </w:rPr>
        <w:t>Property Tax</w:t>
      </w:r>
    </w:p>
    <w:p w:rsidR="00BC0471" w:rsidRPr="002515EB" w:rsidRDefault="00BC0471" w:rsidP="00005352">
      <w:pPr>
        <w:rPr>
          <w:rFonts w:ascii="Calibri" w:hAnsi="Calibri"/>
          <w:sz w:val="22"/>
          <w:szCs w:val="22"/>
        </w:rPr>
      </w:pPr>
    </w:p>
    <w:p w:rsidR="00BC0471" w:rsidRPr="002515EB" w:rsidRDefault="00BC0471" w:rsidP="00005352">
      <w:pPr>
        <w:rPr>
          <w:rFonts w:ascii="Calibri" w:hAnsi="Calibri"/>
          <w:sz w:val="22"/>
          <w:szCs w:val="22"/>
        </w:rPr>
      </w:pPr>
      <w:r w:rsidRPr="002515EB">
        <w:rPr>
          <w:rFonts w:ascii="Calibri" w:hAnsi="Calibri"/>
          <w:sz w:val="22"/>
          <w:szCs w:val="22"/>
        </w:rPr>
        <w:t>Cities and counties may raise funds through property taxes. These may only be raised once a year and may not be increased by more than 1% per year.</w:t>
      </w:r>
    </w:p>
    <w:p w:rsidR="00BC0471" w:rsidRPr="002515EB" w:rsidRDefault="00BC0471" w:rsidP="00005352">
      <w:pPr>
        <w:rPr>
          <w:rFonts w:ascii="Calibri" w:hAnsi="Calibri"/>
          <w:sz w:val="22"/>
          <w:szCs w:val="22"/>
        </w:rPr>
      </w:pPr>
    </w:p>
    <w:p w:rsidR="00BC0471" w:rsidRPr="002515EB" w:rsidRDefault="002515EB" w:rsidP="00BC0471">
      <w:pPr>
        <w:rPr>
          <w:rFonts w:ascii="Arial Black" w:hAnsi="Arial Black"/>
        </w:rPr>
      </w:pPr>
      <w:r w:rsidRPr="002515EB">
        <w:rPr>
          <w:rFonts w:ascii="Arial Black" w:hAnsi="Arial Black"/>
          <w:b/>
          <w:bCs/>
        </w:rPr>
        <w:t>Sale</w:t>
      </w:r>
      <w:r w:rsidR="00C97323">
        <w:rPr>
          <w:rFonts w:ascii="Arial Black" w:hAnsi="Arial Black"/>
          <w:b/>
          <w:bCs/>
        </w:rPr>
        <w:t>s</w:t>
      </w:r>
      <w:r w:rsidRPr="002515EB">
        <w:rPr>
          <w:rFonts w:ascii="Arial Black" w:hAnsi="Arial Black"/>
          <w:b/>
          <w:bCs/>
        </w:rPr>
        <w:t xml:space="preserve"> Tax</w:t>
      </w:r>
    </w:p>
    <w:p w:rsidR="00BC0471" w:rsidRPr="002515EB" w:rsidRDefault="00BC0471" w:rsidP="00BC0471">
      <w:pPr>
        <w:rPr>
          <w:rFonts w:ascii="Calibri" w:hAnsi="Calibri"/>
          <w:sz w:val="22"/>
          <w:szCs w:val="22"/>
        </w:rPr>
      </w:pPr>
    </w:p>
    <w:p w:rsidR="00BC0471" w:rsidRPr="002515EB" w:rsidRDefault="00BC0471" w:rsidP="00BC0471">
      <w:pPr>
        <w:rPr>
          <w:rFonts w:ascii="Calibri" w:hAnsi="Calibri"/>
          <w:sz w:val="22"/>
          <w:szCs w:val="22"/>
        </w:rPr>
      </w:pPr>
      <w:r w:rsidRPr="002515EB">
        <w:rPr>
          <w:rFonts w:ascii="Calibri" w:hAnsi="Calibri"/>
          <w:sz w:val="22"/>
          <w:szCs w:val="22"/>
        </w:rPr>
        <w:t xml:space="preserve">Cities and counties may raise funds through sales taxes. Cities and Counties may only charge 1.5% more than the state rate. The current state is </w:t>
      </w:r>
      <w:r w:rsidR="00C97323">
        <w:rPr>
          <w:rFonts w:ascii="Calibri" w:hAnsi="Calibri"/>
          <w:sz w:val="22"/>
          <w:szCs w:val="22"/>
        </w:rPr>
        <w:t>8.2</w:t>
      </w:r>
      <w:r w:rsidRPr="002515EB">
        <w:rPr>
          <w:rFonts w:ascii="Calibri" w:hAnsi="Calibri"/>
          <w:sz w:val="22"/>
          <w:szCs w:val="22"/>
        </w:rPr>
        <w:t>%.</w:t>
      </w:r>
    </w:p>
    <w:p w:rsidR="00BC0471" w:rsidRPr="002515EB" w:rsidRDefault="00BC0471" w:rsidP="00BC0471">
      <w:pPr>
        <w:rPr>
          <w:rFonts w:ascii="Calibri" w:hAnsi="Calibri"/>
          <w:sz w:val="22"/>
          <w:szCs w:val="22"/>
        </w:rPr>
      </w:pPr>
    </w:p>
    <w:p w:rsidR="00BC0471" w:rsidRPr="002515EB" w:rsidRDefault="002515EB" w:rsidP="00BC0471">
      <w:pPr>
        <w:rPr>
          <w:rFonts w:ascii="Arial Black" w:hAnsi="Arial Black"/>
        </w:rPr>
      </w:pPr>
      <w:r>
        <w:rPr>
          <w:rFonts w:ascii="Arial Black" w:hAnsi="Arial Black"/>
          <w:b/>
          <w:bCs/>
        </w:rPr>
        <w:t>Utility Tax</w:t>
      </w:r>
    </w:p>
    <w:p w:rsidR="00BC0471" w:rsidRPr="002515EB" w:rsidRDefault="00BC0471" w:rsidP="00BC0471">
      <w:pPr>
        <w:rPr>
          <w:rFonts w:ascii="Calibri" w:hAnsi="Calibri"/>
          <w:sz w:val="22"/>
          <w:szCs w:val="22"/>
        </w:rPr>
      </w:pPr>
    </w:p>
    <w:p w:rsidR="00BC0471" w:rsidRPr="002515EB" w:rsidRDefault="00BC0471" w:rsidP="00BC0471">
      <w:pPr>
        <w:rPr>
          <w:rFonts w:ascii="Calibri" w:hAnsi="Calibri"/>
          <w:sz w:val="22"/>
          <w:szCs w:val="22"/>
        </w:rPr>
      </w:pPr>
      <w:r w:rsidRPr="002515EB">
        <w:rPr>
          <w:rFonts w:ascii="Calibri" w:hAnsi="Calibri"/>
          <w:sz w:val="22"/>
          <w:szCs w:val="22"/>
        </w:rPr>
        <w:t>Cities and county may charge a tax on utilities provided within their jurisdiction. These include telephone service, cellular phone service, natural gas service, electrical service, water service and sewer service. This tax rate may be no higher than 6.9%.</w:t>
      </w:r>
    </w:p>
    <w:p w:rsidR="00BC0471" w:rsidRPr="002515EB" w:rsidRDefault="00BC0471" w:rsidP="00BC0471">
      <w:pPr>
        <w:rPr>
          <w:rFonts w:ascii="Calibri" w:hAnsi="Calibri"/>
          <w:sz w:val="22"/>
          <w:szCs w:val="22"/>
        </w:rPr>
      </w:pPr>
    </w:p>
    <w:p w:rsidR="00BC0471" w:rsidRPr="002515EB" w:rsidRDefault="002515EB" w:rsidP="00BC0471">
      <w:pPr>
        <w:rPr>
          <w:rFonts w:ascii="Arial Black" w:hAnsi="Arial Black"/>
        </w:rPr>
      </w:pPr>
      <w:r>
        <w:rPr>
          <w:rFonts w:ascii="Arial Black" w:hAnsi="Arial Black"/>
          <w:b/>
          <w:bCs/>
        </w:rPr>
        <w:t>Fees for Services</w:t>
      </w:r>
    </w:p>
    <w:p w:rsidR="00BC0471" w:rsidRPr="002515EB" w:rsidRDefault="00BC0471" w:rsidP="00BC0471">
      <w:pPr>
        <w:rPr>
          <w:rFonts w:ascii="Calibri" w:hAnsi="Calibri"/>
          <w:sz w:val="22"/>
          <w:szCs w:val="22"/>
        </w:rPr>
      </w:pPr>
    </w:p>
    <w:p w:rsidR="00BC0471" w:rsidRPr="002515EB" w:rsidRDefault="00BC0471" w:rsidP="00BC0471">
      <w:pPr>
        <w:rPr>
          <w:rFonts w:ascii="Calibri" w:hAnsi="Calibri"/>
          <w:sz w:val="22"/>
          <w:szCs w:val="22"/>
        </w:rPr>
      </w:pPr>
      <w:r w:rsidRPr="002515EB">
        <w:rPr>
          <w:rFonts w:ascii="Calibri" w:hAnsi="Calibri"/>
          <w:sz w:val="22"/>
          <w:szCs w:val="22"/>
        </w:rPr>
        <w:t>Cities and counties may charge fees for services they provide. Examples of things this may include are garbage service, park user fees, building permits and water and sewer service.</w:t>
      </w:r>
    </w:p>
    <w:p w:rsidR="00BC0471" w:rsidRPr="002515EB" w:rsidRDefault="00BC0471" w:rsidP="00BC0471">
      <w:pPr>
        <w:rPr>
          <w:rFonts w:ascii="Calibri" w:hAnsi="Calibri"/>
          <w:sz w:val="22"/>
          <w:szCs w:val="22"/>
        </w:rPr>
      </w:pPr>
    </w:p>
    <w:p w:rsidR="00BC0471" w:rsidRPr="002515EB" w:rsidRDefault="002515EB" w:rsidP="00BC0471">
      <w:pPr>
        <w:rPr>
          <w:rFonts w:ascii="Arial Black" w:hAnsi="Arial Black"/>
          <w:i/>
          <w:iCs/>
        </w:rPr>
      </w:pPr>
      <w:r>
        <w:rPr>
          <w:rFonts w:ascii="Arial Black" w:hAnsi="Arial Black"/>
          <w:b/>
          <w:bCs/>
        </w:rPr>
        <w:t>Issuance of Bonds</w:t>
      </w:r>
    </w:p>
    <w:p w:rsidR="00BC0471" w:rsidRPr="002515EB" w:rsidRDefault="00BC0471" w:rsidP="00BC0471">
      <w:pPr>
        <w:rPr>
          <w:rFonts w:ascii="Calibri" w:hAnsi="Calibri"/>
          <w:sz w:val="22"/>
          <w:szCs w:val="22"/>
        </w:rPr>
      </w:pPr>
    </w:p>
    <w:p w:rsidR="00BC0471" w:rsidRPr="002515EB" w:rsidRDefault="00BC0471" w:rsidP="00BC0471">
      <w:pPr>
        <w:rPr>
          <w:rFonts w:ascii="Calibri" w:hAnsi="Calibri"/>
          <w:sz w:val="22"/>
          <w:szCs w:val="22"/>
        </w:rPr>
      </w:pPr>
      <w:r w:rsidRPr="002515EB">
        <w:rPr>
          <w:rFonts w:ascii="Calibri" w:hAnsi="Calibri"/>
          <w:sz w:val="22"/>
          <w:szCs w:val="22"/>
        </w:rPr>
        <w:t>Cities and counties may raise funds through the issuance of bonds. These function similar to a loan from a bank. They must be for a set amount and repaid over a set period of time with interest.</w:t>
      </w:r>
    </w:p>
    <w:p w:rsidR="00BC0471" w:rsidRPr="00BC0471" w:rsidRDefault="00BC0471" w:rsidP="00005352"/>
    <w:p w:rsidR="0005257C" w:rsidRDefault="0005257C">
      <w:pPr>
        <w:tabs>
          <w:tab w:val="left" w:pos="6255"/>
        </w:tabs>
        <w:rPr>
          <w:b/>
          <w:sz w:val="40"/>
          <w:szCs w:val="40"/>
        </w:rPr>
      </w:pPr>
    </w:p>
    <w:sectPr w:rsidR="0005257C" w:rsidSect="002515EB">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FA" w:rsidRDefault="002240FA" w:rsidP="002515EB">
      <w:r>
        <w:separator/>
      </w:r>
    </w:p>
  </w:endnote>
  <w:endnote w:type="continuationSeparator" w:id="0">
    <w:p w:rsidR="002240FA" w:rsidRDefault="002240FA" w:rsidP="0025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5B6" w:rsidRDefault="00A8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5B6" w:rsidRDefault="00A8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5B6" w:rsidRDefault="00A8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FA" w:rsidRDefault="002240FA" w:rsidP="002515EB">
      <w:r>
        <w:separator/>
      </w:r>
    </w:p>
  </w:footnote>
  <w:footnote w:type="continuationSeparator" w:id="0">
    <w:p w:rsidR="002240FA" w:rsidRDefault="002240FA" w:rsidP="0025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5B6" w:rsidRDefault="00A8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659FB9E65784AF397A9BBDEF632EB5A"/>
      </w:placeholder>
      <w:temporary/>
      <w:showingPlcHdr/>
    </w:sdtPr>
    <w:sdtEndPr/>
    <w:sdtContent>
      <w:p w:rsidR="002515EB" w:rsidRDefault="002515EB">
        <w:pPr>
          <w:pStyle w:val="Header"/>
        </w:pPr>
        <w:r>
          <w:t>[Type text]</w:t>
        </w:r>
      </w:p>
    </w:sdtContent>
  </w:sdt>
  <w:p w:rsidR="002515EB" w:rsidRDefault="00251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5EB" w:rsidRDefault="00A865B6" w:rsidP="00A865B6">
    <w:pPr>
      <w:pStyle w:val="Header"/>
      <w:jc w:val="center"/>
    </w:pPr>
    <w:r>
      <w:rPr>
        <w:noProof/>
      </w:rPr>
      <w:drawing>
        <wp:inline distT="0" distB="0" distL="0" distR="0" wp14:anchorId="1457667A" wp14:editId="78032571">
          <wp:extent cx="2323438" cy="990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3438" cy="990600"/>
                  </a:xfrm>
                  <a:prstGeom prst="rect">
                    <a:avLst/>
                  </a:prstGeom>
                  <a:noFill/>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455"/>
    <w:multiLevelType w:val="hybridMultilevel"/>
    <w:tmpl w:val="A9C80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C2A71"/>
    <w:multiLevelType w:val="hybridMultilevel"/>
    <w:tmpl w:val="DDACB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111DC"/>
    <w:multiLevelType w:val="hybridMultilevel"/>
    <w:tmpl w:val="BE846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E501F9"/>
    <w:multiLevelType w:val="hybridMultilevel"/>
    <w:tmpl w:val="937C6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7C"/>
    <w:rsid w:val="00005352"/>
    <w:rsid w:val="0005257C"/>
    <w:rsid w:val="002240FA"/>
    <w:rsid w:val="002515EB"/>
    <w:rsid w:val="00261045"/>
    <w:rsid w:val="00925A3F"/>
    <w:rsid w:val="00A865B6"/>
    <w:rsid w:val="00BC0471"/>
    <w:rsid w:val="00C9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D19A1-2B4A-4FEF-9DE3-C208D12F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6255"/>
      </w:tabs>
      <w:jc w:val="center"/>
      <w:outlineLvl w:val="0"/>
    </w:pPr>
    <w:rPr>
      <w:b/>
      <w:sz w:val="40"/>
      <w:szCs w:val="40"/>
    </w:rPr>
  </w:style>
  <w:style w:type="paragraph" w:styleId="Heading2">
    <w:name w:val="heading 2"/>
    <w:basedOn w:val="Normal"/>
    <w:next w:val="Normal"/>
    <w:qFormat/>
    <w:pPr>
      <w:keepNext/>
      <w:tabs>
        <w:tab w:val="left" w:pos="6255"/>
      </w:tabs>
      <w:jc w:val="center"/>
      <w:outlineLvl w:val="1"/>
    </w:pPr>
    <w:rPr>
      <w:b/>
      <w:bCs/>
    </w:rPr>
  </w:style>
  <w:style w:type="paragraph" w:styleId="Heading3">
    <w:name w:val="heading 3"/>
    <w:basedOn w:val="Normal"/>
    <w:next w:val="Normal"/>
    <w:qFormat/>
    <w:pPr>
      <w:keepNext/>
      <w:tabs>
        <w:tab w:val="left" w:pos="6255"/>
      </w:tabs>
      <w:outlineLvl w:val="2"/>
    </w:pPr>
    <w:rPr>
      <w:b/>
      <w:bCs/>
      <w:u w:val="single"/>
    </w:rPr>
  </w:style>
  <w:style w:type="paragraph" w:styleId="Heading4">
    <w:name w:val="heading 4"/>
    <w:basedOn w:val="Normal"/>
    <w:next w:val="Normal"/>
    <w:qFormat/>
    <w:pPr>
      <w:keepNext/>
      <w:tabs>
        <w:tab w:val="left" w:pos="6255"/>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5EB"/>
    <w:pPr>
      <w:tabs>
        <w:tab w:val="center" w:pos="4680"/>
        <w:tab w:val="right" w:pos="9360"/>
      </w:tabs>
    </w:pPr>
  </w:style>
  <w:style w:type="character" w:customStyle="1" w:styleId="HeaderChar">
    <w:name w:val="Header Char"/>
    <w:basedOn w:val="DefaultParagraphFont"/>
    <w:link w:val="Header"/>
    <w:uiPriority w:val="99"/>
    <w:rsid w:val="002515EB"/>
    <w:rPr>
      <w:sz w:val="24"/>
      <w:szCs w:val="24"/>
    </w:rPr>
  </w:style>
  <w:style w:type="paragraph" w:styleId="Footer">
    <w:name w:val="footer"/>
    <w:basedOn w:val="Normal"/>
    <w:link w:val="FooterChar"/>
    <w:rsid w:val="002515EB"/>
    <w:pPr>
      <w:tabs>
        <w:tab w:val="center" w:pos="4680"/>
        <w:tab w:val="right" w:pos="9360"/>
      </w:tabs>
    </w:pPr>
  </w:style>
  <w:style w:type="character" w:customStyle="1" w:styleId="FooterChar">
    <w:name w:val="Footer Char"/>
    <w:basedOn w:val="DefaultParagraphFont"/>
    <w:link w:val="Footer"/>
    <w:rsid w:val="002515EB"/>
    <w:rPr>
      <w:sz w:val="24"/>
      <w:szCs w:val="24"/>
    </w:rPr>
  </w:style>
  <w:style w:type="paragraph" w:styleId="BalloonText">
    <w:name w:val="Balloon Text"/>
    <w:basedOn w:val="Normal"/>
    <w:link w:val="BalloonTextChar"/>
    <w:rsid w:val="002515EB"/>
    <w:rPr>
      <w:rFonts w:ascii="Tahoma" w:hAnsi="Tahoma" w:cs="Tahoma"/>
      <w:sz w:val="16"/>
      <w:szCs w:val="16"/>
    </w:rPr>
  </w:style>
  <w:style w:type="character" w:customStyle="1" w:styleId="BalloonTextChar">
    <w:name w:val="Balloon Text Char"/>
    <w:basedOn w:val="DefaultParagraphFont"/>
    <w:link w:val="BalloonText"/>
    <w:rsid w:val="00251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59FB9E65784AF397A9BBDEF632EB5A"/>
        <w:category>
          <w:name w:val="General"/>
          <w:gallery w:val="placeholder"/>
        </w:category>
        <w:types>
          <w:type w:val="bbPlcHdr"/>
        </w:types>
        <w:behaviors>
          <w:behavior w:val="content"/>
        </w:behaviors>
        <w:guid w:val="{F384F6A9-702F-490F-98B3-F3612316C518}"/>
      </w:docPartPr>
      <w:docPartBody>
        <w:p w:rsidR="00D228F0" w:rsidRDefault="00BC762F" w:rsidP="00BC762F">
          <w:pPr>
            <w:pStyle w:val="B659FB9E65784AF397A9BBDEF632EB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2F"/>
    <w:rsid w:val="007B1A2F"/>
    <w:rsid w:val="00BC762F"/>
    <w:rsid w:val="00D228F0"/>
    <w:rsid w:val="00D9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9FB9E65784AF397A9BBDEF632EB5A">
    <w:name w:val="B659FB9E65784AF397A9BBDEF632EB5A"/>
    <w:rsid w:val="00BC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Evergreen Boys State</vt:lpstr>
    </vt:vector>
  </TitlesOfParts>
  <Company>KHQ, Incorporated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Evergreen Boys State</dc:title>
  <dc:creator>OchsR</dc:creator>
  <cp:lastModifiedBy>I am Groot</cp:lastModifiedBy>
  <cp:revision>4</cp:revision>
  <cp:lastPrinted>2023-06-21T05:34:00Z</cp:lastPrinted>
  <dcterms:created xsi:type="dcterms:W3CDTF">2016-06-21T06:06:00Z</dcterms:created>
  <dcterms:modified xsi:type="dcterms:W3CDTF">2023-06-21T05:42:00Z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-845779835</vt:i4>
  </property>
  <property fmtid="{D5CDD505-2E9C-101B-9397-08002B2CF9AE}" pid="3" name="_EmailSubject">
    <vt:lpwstr>Hey Ray</vt:lpwstr>
  </property>
  <property fmtid="{D5CDD505-2E9C-101B-9397-08002B2CF9AE}" pid="4" name="_AuthorEmail">
    <vt:lpwstr>raymond@impelus.net</vt:lpwstr>
  </property>
  <property fmtid="{D5CDD505-2E9C-101B-9397-08002B2CF9AE}" pid="5" name="_AuthorEmailDisplayName">
    <vt:lpwstr>Raymond Ochs</vt:lpwstr>
  </property>
  <property fmtid="{D5CDD505-2E9C-101B-9397-08002B2CF9AE}" pid="6" name="_ReviewingToolsShownOnce">
    <vt:lpwstr/>
  </property>
</Properties>
</file>